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75418" w:rsidP="344503CD" w:rsidRDefault="00A75418" w14:paraId="7F4C57BF" w14:textId="576EF3B4">
      <w:pPr>
        <w:spacing w:before="23"/>
        <w:ind w:left="140"/>
        <w:rPr>
          <w:rFonts w:ascii="Segoe UI" w:hAnsi="Segoe UI" w:eastAsia="Segoe UI" w:cs="Segoe UI"/>
          <w:b w:val="1"/>
          <w:bCs w:val="1"/>
          <w:i w:val="0"/>
          <w:iCs w:val="0"/>
          <w:caps w:val="0"/>
          <w:smallCaps w:val="0"/>
          <w:noProof w:val="0"/>
          <w:color w:val="629141"/>
          <w:sz w:val="44"/>
          <w:szCs w:val="44"/>
          <w:lang w:val="nl-NL"/>
        </w:rPr>
      </w:pPr>
      <w:r w:rsidRPr="344503CD" w:rsidR="60289B3B">
        <w:rPr>
          <w:rFonts w:ascii="Segoe UI" w:hAnsi="Segoe UI" w:eastAsia="Segoe UI" w:cs="Segoe UI"/>
          <w:b w:val="1"/>
          <w:bCs w:val="1"/>
          <w:i w:val="0"/>
          <w:iCs w:val="0"/>
          <w:caps w:val="0"/>
          <w:smallCaps w:val="0"/>
          <w:noProof w:val="0"/>
          <w:color w:val="629141"/>
          <w:sz w:val="44"/>
          <w:szCs w:val="44"/>
          <w:lang w:val="nl-NL"/>
        </w:rPr>
        <w:t xml:space="preserve">Bijlage </w:t>
      </w:r>
      <w:r w:rsidRPr="344503CD" w:rsidR="689598C1">
        <w:rPr>
          <w:rFonts w:ascii="Segoe UI" w:hAnsi="Segoe UI" w:eastAsia="Segoe UI" w:cs="Segoe UI"/>
          <w:b w:val="1"/>
          <w:bCs w:val="1"/>
          <w:i w:val="0"/>
          <w:iCs w:val="0"/>
          <w:caps w:val="0"/>
          <w:smallCaps w:val="0"/>
          <w:noProof w:val="0"/>
          <w:color w:val="629141"/>
          <w:sz w:val="44"/>
          <w:szCs w:val="44"/>
          <w:lang w:val="nl-NL"/>
        </w:rPr>
        <w:t xml:space="preserve">2 </w:t>
      </w:r>
      <w:r w:rsidRPr="344503CD" w:rsidR="60289B3B">
        <w:rPr>
          <w:rFonts w:ascii="Segoe UI" w:hAnsi="Segoe UI" w:eastAsia="Segoe UI" w:cs="Segoe UI"/>
          <w:b w:val="1"/>
          <w:bCs w:val="1"/>
          <w:i w:val="0"/>
          <w:iCs w:val="0"/>
          <w:caps w:val="0"/>
          <w:smallCaps w:val="0"/>
          <w:noProof w:val="0"/>
          <w:color w:val="629141"/>
          <w:sz w:val="44"/>
          <w:szCs w:val="44"/>
          <w:lang w:val="nl-NL"/>
        </w:rPr>
        <w:t>- Interne klachtenprocedure</w:t>
      </w:r>
    </w:p>
    <w:p w:rsidR="00A75418" w:rsidP="344503CD" w:rsidRDefault="00A75418" w14:paraId="73A8CF9D" w14:textId="15F48293">
      <w:pPr>
        <w:spacing w:before="364"/>
        <w:ind w:left="140" w:right="1168"/>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Er kan iets gebeuren, waarover je een klacht wilt indienen. Leerlingen, hun</w:t>
      </w:r>
      <w:r w:rsidRPr="344503CD" w:rsidR="7653EF48">
        <w:rPr>
          <w:rFonts w:ascii="Century Gothic" w:hAnsi="Century Gothic" w:eastAsia="Century Gothic" w:cs="Century Gothic"/>
          <w:b w:val="0"/>
          <w:bCs w:val="0"/>
          <w:i w:val="0"/>
          <w:iCs w:val="0"/>
          <w:caps w:val="0"/>
          <w:smallCaps w:val="0"/>
          <w:noProof w:val="0"/>
          <w:color w:val="auto"/>
          <w:sz w:val="20"/>
          <w:szCs w:val="20"/>
          <w:lang w:val="nl-NL"/>
        </w:rPr>
        <w:t xml:space="preserve"> </w:t>
      </w: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ouders, leerkrachten, bestuursleden of vrijwilligers: iedereen die bij de school betrokken is, heeft de mogelijkheid om een klacht in te dienen over iets waar hij of zij het niet mee eens is. Heel wat problemen kunnen door de school zelf worden opgelost. De locatiedirecteur heeft hierin een taak en zo nodig kan een vertrouwenspersoon worden ingeschakeld. Wij vinden het als school belangrijk om een zorgvuldige klachtenregeling te hebben, omdat het correct is dat mensen die tegen een probleem aanlopen daarmee ergens terecht kunnen. Maar ook omdat we graag situaties waarover geklaagd wordt uit de wereld willen helpen of te verbeteren.</w:t>
      </w:r>
    </w:p>
    <w:p w:rsidR="00A75418" w:rsidP="344503CD" w:rsidRDefault="00A75418" w14:paraId="271F862E" w14:textId="4A2C4F32">
      <w:pPr>
        <w:spacing w:before="119"/>
        <w:ind w:left="140"/>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Er is sprake van twee soorten regelingen:</w:t>
      </w:r>
    </w:p>
    <w:p w:rsidR="00A75418" w:rsidP="344503CD" w:rsidRDefault="00A75418" w14:paraId="679F3E31" w14:textId="7F5179AC">
      <w:pPr>
        <w:pStyle w:val="ListParagraph"/>
        <w:numPr>
          <w:ilvl w:val="0"/>
          <w:numId w:val="1"/>
        </w:numPr>
        <w:tabs>
          <w:tab w:val="left" w:leader="none" w:pos="990"/>
          <w:tab w:val="left" w:leader="none" w:pos="992"/>
        </w:tabs>
        <w:spacing w:before="119"/>
        <w:ind w:right="2283"/>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Een (wettelijk) verplichte klachtenregeling met een externe klachtencommissie en</w:t>
      </w:r>
    </w:p>
    <w:p w:rsidR="00A75418" w:rsidP="344503CD" w:rsidRDefault="00A75418" w14:paraId="2CDC1AAC" w14:textId="1E2B4D6C">
      <w:pPr>
        <w:pStyle w:val="ListParagraph"/>
        <w:numPr>
          <w:ilvl w:val="0"/>
          <w:numId w:val="1"/>
        </w:numPr>
        <w:tabs>
          <w:tab w:val="left" w:leader="none" w:pos="991"/>
        </w:tabs>
        <w:spacing w:before="122"/>
        <w:ind w:left="991" w:hanging="359"/>
        <w:rPr>
          <w:rFonts w:ascii="Century Gothic" w:hAnsi="Century Gothic" w:eastAsia="Century Gothic" w:cs="Century Gothic"/>
          <w:b w:val="0"/>
          <w:bCs w:val="0"/>
          <w:i w:val="0"/>
          <w:iCs w:val="0"/>
          <w:caps w:val="0"/>
          <w:smallCaps w:val="0"/>
          <w:noProof w:val="0"/>
          <w:color w:val="auto" w:themeColor="text1" w:themeTint="FF" w:themeShade="FF"/>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Een interne klachtenregeling.</w:t>
      </w:r>
    </w:p>
    <w:p w:rsidR="00A75418" w:rsidP="344503CD" w:rsidRDefault="00A75418" w14:paraId="15A4F9EF" w14:textId="51D01D30">
      <w:pPr>
        <w:ind w:left="140"/>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1"/>
          <w:bCs w:val="1"/>
          <w:i w:val="0"/>
          <w:iCs w:val="0"/>
          <w:caps w:val="0"/>
          <w:smallCaps w:val="0"/>
          <w:noProof w:val="0"/>
          <w:color w:val="auto"/>
          <w:sz w:val="20"/>
          <w:szCs w:val="20"/>
          <w:lang w:val="nl-NL"/>
        </w:rPr>
        <w:t>Wat kun je doen?</w:t>
      </w:r>
    </w:p>
    <w:p w:rsidR="00A75418" w:rsidP="344503CD" w:rsidRDefault="00A75418" w14:paraId="6CFA29EC" w14:textId="3605769C">
      <w:pPr>
        <w:spacing w:before="119"/>
        <w:ind w:left="140" w:right="1216"/>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Een klacht kan van diverse aard zijn, bijvoorbeeld van onderwijskundige of organisatorische aard of betrekking hebben op ongewenste omgangsvormen. Als iemand ergens niet tevreden over is, dan kan hij naar degene gaan, die daarbij direct betrokken is. Bijvoorbeeld naar de leerkracht, de locatiedirecteur of de algemeen directeur. Zij kunnen dan proberen het probleem op te lossen.</w:t>
      </w:r>
    </w:p>
    <w:p w:rsidR="00A75418" w:rsidP="344503CD" w:rsidRDefault="00A75418" w14:paraId="60DD980D" w14:textId="6DC9FCE9">
      <w:pPr>
        <w:spacing w:before="1"/>
        <w:ind w:left="140" w:right="1155"/>
        <w:rPr>
          <w:rFonts w:ascii="Century Gothic" w:hAnsi="Century Gothic" w:eastAsia="Century Gothic" w:cs="Century Gothic"/>
          <w:b w:val="0"/>
          <w:bCs w:val="0"/>
          <w:i w:val="0"/>
          <w:iCs w:val="0"/>
          <w:caps w:val="0"/>
          <w:smallCaps w:val="0"/>
          <w:noProof w:val="0"/>
          <w:color w:val="auto" w:themeColor="text1" w:themeTint="FF" w:themeShade="FF"/>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Ook kunnen de interne en de externe vertrouwenspersonen rechtstreeks benaderd worden. Hun gegevens staan hieronder vermeld. De school is aangesloten bij de landelijke klachtencommissie voor Gereformeerd Primair Onderwijs. Ook dit adres staat hieronder vermeld.</w:t>
      </w:r>
    </w:p>
    <w:p w:rsidR="00A75418" w:rsidP="344503CD" w:rsidRDefault="00A75418" w14:paraId="69DF7859" w14:textId="2BBB9B26">
      <w:pPr>
        <w:ind w:left="140"/>
        <w:rPr>
          <w:color w:val="auto"/>
        </w:rPr>
      </w:pPr>
      <w:r w:rsidR="60289B3B">
        <w:drawing>
          <wp:inline wp14:editId="662255DD" wp14:anchorId="308F89AC">
            <wp:extent cx="4572000" cy="9525"/>
            <wp:effectExtent l="0" t="0" r="0" b="0"/>
            <wp:docPr id="16088938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893846" name=""/>
                    <pic:cNvPicPr/>
                  </pic:nvPicPr>
                  <pic:blipFill>
                    <a:blip xmlns:r="http://schemas.openxmlformats.org/officeDocument/2006/relationships" r:embed="rId281470535">
                      <a:extLst>
                        <a:ext xmlns:a="http://schemas.openxmlformats.org/drawingml/2006/main"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p>
    <w:p w:rsidR="00A75418" w:rsidP="344503CD" w:rsidRDefault="00A75418" w14:paraId="48299ACB" w14:textId="51645E73">
      <w:pPr>
        <w:ind w:left="140"/>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1"/>
          <w:bCs w:val="1"/>
          <w:i w:val="0"/>
          <w:iCs w:val="0"/>
          <w:caps w:val="0"/>
          <w:smallCaps w:val="0"/>
          <w:noProof w:val="0"/>
          <w:color w:val="auto"/>
          <w:sz w:val="20"/>
          <w:szCs w:val="20"/>
          <w:lang w:val="nl-NL"/>
        </w:rPr>
        <w:t>Meer informatie over de klachtenregeling?</w:t>
      </w:r>
    </w:p>
    <w:p w:rsidR="00A75418" w:rsidP="344503CD" w:rsidRDefault="00A75418" w14:paraId="7943D02A" w14:textId="1294C085">
      <w:pPr>
        <w:spacing w:before="123"/>
        <w:ind w:left="140"/>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De interne klachtenregeling (b.) is in deze schoolgids opgenomen.</w:t>
      </w:r>
    </w:p>
    <w:p w:rsidR="00A75418" w:rsidP="344503CD" w:rsidRDefault="00A75418" w14:paraId="37056D81" w14:textId="5770DA18">
      <w:pPr>
        <w:spacing w:before="119"/>
        <w:ind w:left="140" w:right="1155"/>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0"/>
          <w:bCs w:val="0"/>
          <w:i w:val="0"/>
          <w:iCs w:val="0"/>
          <w:caps w:val="0"/>
          <w:smallCaps w:val="0"/>
          <w:noProof w:val="0"/>
          <w:color w:val="auto"/>
          <w:sz w:val="20"/>
          <w:szCs w:val="20"/>
          <w:lang w:val="nl-NL"/>
        </w:rPr>
        <w:t>De andere (zwaardere) klachtenregeling (a.) met toelichting is op school in te zien. In verband met de kwetsbaarheid van sommige zaken is het ook mogelijk om bij de vertrouwenspersoon een exemplaar van klachtenregeling (a.) aan te vragen.</w:t>
      </w:r>
    </w:p>
    <w:p w:rsidR="00A75418" w:rsidP="344503CD" w:rsidRDefault="00A75418" w14:paraId="28CDF154" w14:textId="05BC2E61">
      <w:pPr>
        <w:spacing w:before="241"/>
        <w:ind w:left="140"/>
        <w:rPr>
          <w:color w:val="auto"/>
        </w:rPr>
      </w:pPr>
      <w:r w:rsidR="60289B3B">
        <w:drawing>
          <wp:inline wp14:editId="37289182" wp14:anchorId="47FB30B3">
            <wp:extent cx="4572000" cy="9525"/>
            <wp:effectExtent l="0" t="0" r="0" b="0"/>
            <wp:docPr id="17869274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6927414" name=""/>
                    <pic:cNvPicPr/>
                  </pic:nvPicPr>
                  <pic:blipFill>
                    <a:blip xmlns:r="http://schemas.openxmlformats.org/officeDocument/2006/relationships" r:embed="rId744108941">
                      <a:extLst>
                        <a:ext xmlns:a="http://schemas.openxmlformats.org/drawingml/2006/main"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p>
    <w:p w:rsidR="00A75418" w:rsidP="344503CD" w:rsidRDefault="00A75418" w14:paraId="7922D7BC" w14:textId="5D2D2152">
      <w:pPr>
        <w:spacing w:before="241"/>
        <w:ind w:left="140"/>
        <w:rPr>
          <w:rFonts w:ascii="Century Gothic" w:hAnsi="Century Gothic" w:eastAsia="Century Gothic" w:cs="Century Gothic"/>
          <w:b w:val="1"/>
          <w:bCs w:val="1"/>
          <w:i w:val="0"/>
          <w:iCs w:val="0"/>
          <w:caps w:val="0"/>
          <w:smallCaps w:val="0"/>
          <w:noProof w:val="0"/>
          <w:color w:val="auto"/>
          <w:sz w:val="20"/>
          <w:szCs w:val="20"/>
          <w:lang w:val="nl-NL"/>
        </w:rPr>
      </w:pPr>
    </w:p>
    <w:p w:rsidR="00A75418" w:rsidP="344503CD" w:rsidRDefault="00A75418" w14:paraId="208DAEA1" w14:textId="64EA48F8">
      <w:pPr>
        <w:spacing w:before="241"/>
        <w:ind w:left="140"/>
        <w:rPr>
          <w:rFonts w:ascii="Century Gothic" w:hAnsi="Century Gothic" w:eastAsia="Century Gothic" w:cs="Century Gothic"/>
          <w:b w:val="1"/>
          <w:bCs w:val="1"/>
          <w:i w:val="0"/>
          <w:iCs w:val="0"/>
          <w:caps w:val="0"/>
          <w:smallCaps w:val="0"/>
          <w:noProof w:val="0"/>
          <w:color w:val="auto"/>
          <w:sz w:val="20"/>
          <w:szCs w:val="20"/>
          <w:lang w:val="nl-NL"/>
        </w:rPr>
      </w:pPr>
    </w:p>
    <w:p w:rsidR="00A75418" w:rsidP="344503CD" w:rsidRDefault="00A75418" w14:paraId="2CB14276" w14:textId="1D790B11">
      <w:pPr>
        <w:spacing w:before="241"/>
        <w:ind w:left="140"/>
        <w:rPr>
          <w:rFonts w:ascii="Century Gothic" w:hAnsi="Century Gothic" w:eastAsia="Century Gothic" w:cs="Century Gothic"/>
          <w:b w:val="0"/>
          <w:bCs w:val="0"/>
          <w:i w:val="0"/>
          <w:iCs w:val="0"/>
          <w:caps w:val="0"/>
          <w:smallCaps w:val="0"/>
          <w:noProof w:val="0"/>
          <w:color w:val="auto"/>
          <w:sz w:val="20"/>
          <w:szCs w:val="20"/>
          <w:lang w:val="nl-NL"/>
        </w:rPr>
      </w:pPr>
      <w:r w:rsidRPr="344503CD" w:rsidR="60289B3B">
        <w:rPr>
          <w:rFonts w:ascii="Century Gothic" w:hAnsi="Century Gothic" w:eastAsia="Century Gothic" w:cs="Century Gothic"/>
          <w:b w:val="1"/>
          <w:bCs w:val="1"/>
          <w:i w:val="0"/>
          <w:iCs w:val="0"/>
          <w:caps w:val="0"/>
          <w:smallCaps w:val="0"/>
          <w:noProof w:val="0"/>
          <w:color w:val="auto"/>
          <w:sz w:val="20"/>
          <w:szCs w:val="20"/>
          <w:lang w:val="nl-NL"/>
        </w:rPr>
        <w:t>Klachtenroute</w:t>
      </w:r>
    </w:p>
    <w:p w:rsidR="00A75418" w:rsidP="344503CD" w:rsidRDefault="00A75418" w14:paraId="7EA74F92" w14:textId="2337592C">
      <w:pPr>
        <w:spacing w:before="12"/>
        <w:ind w:left="0"/>
        <w:rPr>
          <w:rFonts w:ascii="Century Gothic" w:hAnsi="Century Gothic" w:eastAsia="Century Gothic" w:cs="Century Gothic"/>
          <w:b w:val="0"/>
          <w:bCs w:val="0"/>
          <w:i w:val="0"/>
          <w:iCs w:val="0"/>
          <w:caps w:val="0"/>
          <w:smallCaps w:val="0"/>
          <w:noProof w:val="0"/>
          <w:color w:val="auto" w:themeColor="text1" w:themeTint="FF" w:themeShade="FF"/>
          <w:sz w:val="12"/>
          <w:szCs w:val="12"/>
          <w:lang w:val="nl-NL"/>
        </w:rPr>
      </w:pPr>
    </w:p>
    <w:tbl>
      <w:tblPr>
        <w:tblStyle w:val="TableGrid"/>
        <w:bidiVisual w:val="0"/>
        <w:tblW w:w="9180" w:type="dxa"/>
        <w:tblInd w:w="465" w:type="dxa"/>
        <w:tblBorders>
          <w:top w:val="single" w:sz="6"/>
          <w:left w:val="single" w:sz="6"/>
          <w:bottom w:val="single" w:sz="6"/>
          <w:right w:val="single" w:sz="6"/>
        </w:tblBorders>
        <w:tblLayout w:type="fixed"/>
        <w:tblLook w:val="0000" w:firstRow="0" w:lastRow="0" w:firstColumn="0" w:lastColumn="0" w:noHBand="0" w:noVBand="0"/>
      </w:tblPr>
      <w:tblGrid>
        <w:gridCol w:w="2430"/>
        <w:gridCol w:w="2805"/>
        <w:gridCol w:w="1860"/>
        <w:gridCol w:w="2085"/>
      </w:tblGrid>
      <w:tr w:rsidR="3EBA83A9" w:rsidTr="344503CD" w14:paraId="4964C87E">
        <w:trPr>
          <w:trHeight w:val="300"/>
        </w:trPr>
        <w:tc>
          <w:tcPr>
            <w:tcW w:w="2430" w:type="dxa"/>
            <w:tcBorders>
              <w:top w:val="sing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2C0A4717" w14:textId="0BB7B0EE">
            <w:pPr>
              <w:pStyle w:val="TableParagraph"/>
              <w:ind w:left="69"/>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1"/>
                <w:bCs w:val="1"/>
                <w:i w:val="0"/>
                <w:iCs w:val="0"/>
                <w:color w:val="auto"/>
                <w:sz w:val="20"/>
                <w:szCs w:val="20"/>
                <w:lang w:val="nl-NL"/>
              </w:rPr>
              <w:t>Klacht van onderwijskundige aard</w:t>
            </w:r>
            <w:r w:rsidRPr="344503CD" w:rsidR="3EBA83A9">
              <w:rPr>
                <w:rFonts w:ascii="Century Gothic" w:hAnsi="Century Gothic" w:eastAsia="Century Gothic" w:cs="Century Gothic"/>
                <w:b w:val="0"/>
                <w:bCs w:val="0"/>
                <w:i w:val="0"/>
                <w:iCs w:val="0"/>
                <w:color w:val="auto"/>
                <w:sz w:val="20"/>
                <w:szCs w:val="20"/>
                <w:lang w:val="nl-NL"/>
              </w:rPr>
              <w:t>, o.a.:</w:t>
            </w:r>
          </w:p>
        </w:tc>
        <w:tc>
          <w:tcPr>
            <w:tcW w:w="2805" w:type="dxa"/>
            <w:tcBorders>
              <w:top w:val="sing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033694B3" w14:textId="0F3974BF">
            <w:pPr>
              <w:pStyle w:val="TableParagraph"/>
              <w:ind w:left="249"/>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1"/>
                <w:bCs w:val="1"/>
                <w:i w:val="0"/>
                <w:iCs w:val="0"/>
                <w:color w:val="auto"/>
                <w:sz w:val="20"/>
                <w:szCs w:val="20"/>
                <w:lang w:val="nl-NL"/>
              </w:rPr>
              <w:t xml:space="preserve">Klacht van </w:t>
            </w:r>
            <w:r w:rsidRPr="344503CD" w:rsidR="3EBA83A9">
              <w:rPr>
                <w:rFonts w:ascii="Century Gothic" w:hAnsi="Century Gothic" w:eastAsia="Century Gothic" w:cs="Century Gothic"/>
                <w:b w:val="1"/>
                <w:bCs w:val="1"/>
                <w:i w:val="0"/>
                <w:iCs w:val="0"/>
                <w:color w:val="auto"/>
                <w:sz w:val="20"/>
                <w:szCs w:val="20"/>
                <w:lang w:val="nl-NL"/>
              </w:rPr>
              <w:t>schoolorganisatorische</w:t>
            </w:r>
            <w:r w:rsidRPr="344503CD" w:rsidR="3EBA83A9">
              <w:rPr>
                <w:rFonts w:ascii="Century Gothic" w:hAnsi="Century Gothic" w:eastAsia="Century Gothic" w:cs="Century Gothic"/>
                <w:b w:val="1"/>
                <w:bCs w:val="1"/>
                <w:i w:val="0"/>
                <w:iCs w:val="0"/>
                <w:color w:val="auto"/>
                <w:sz w:val="20"/>
                <w:szCs w:val="20"/>
                <w:lang w:val="nl-NL"/>
              </w:rPr>
              <w:t xml:space="preserve"> aard </w:t>
            </w:r>
            <w:r w:rsidRPr="344503CD" w:rsidR="3EBA83A9">
              <w:rPr>
                <w:rFonts w:ascii="Century Gothic" w:hAnsi="Century Gothic" w:eastAsia="Century Gothic" w:cs="Century Gothic"/>
                <w:b w:val="0"/>
                <w:bCs w:val="0"/>
                <w:i w:val="0"/>
                <w:iCs w:val="0"/>
                <w:color w:val="auto"/>
                <w:sz w:val="20"/>
                <w:szCs w:val="20"/>
                <w:lang w:val="nl-NL"/>
              </w:rPr>
              <w:t>o.a.:</w:t>
            </w:r>
          </w:p>
        </w:tc>
        <w:tc>
          <w:tcPr>
            <w:tcW w:w="3945" w:type="dxa"/>
            <w:gridSpan w:val="2"/>
            <w:tcBorders>
              <w:top w:val="sing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69C6D54B" w14:textId="674B5628">
            <w:pPr>
              <w:pStyle w:val="TableParagraph"/>
              <w:ind w:left="306" w:right="1537"/>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1"/>
                <w:bCs w:val="1"/>
                <w:i w:val="0"/>
                <w:iCs w:val="0"/>
                <w:color w:val="auto"/>
                <w:sz w:val="20"/>
                <w:szCs w:val="20"/>
                <w:lang w:val="nl-NL"/>
              </w:rPr>
              <w:t>Klacht over ongewenste omgangsvormen</w:t>
            </w:r>
          </w:p>
        </w:tc>
      </w:tr>
      <w:tr w:rsidR="3EBA83A9" w:rsidTr="344503CD" w14:paraId="4BBB0778">
        <w:trPr>
          <w:trHeight w:val="300"/>
        </w:trPr>
        <w:tc>
          <w:tcPr>
            <w:tcW w:w="2430" w:type="dxa"/>
            <w:tcBorders>
              <w:top w:val="doub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0ADAB353" w14:textId="0C515158">
            <w:pPr>
              <w:pStyle w:val="TableParagraph"/>
              <w:numPr>
                <w:ilvl w:val="0"/>
                <w:numId w:val="2"/>
              </w:numPr>
              <w:tabs>
                <w:tab w:val="left" w:leader="none" w:pos="190"/>
              </w:tabs>
              <w:spacing w:before="2" w:line="245" w:lineRule="exact"/>
              <w:ind w:left="190"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methode</w:t>
            </w:r>
          </w:p>
          <w:p w:rsidR="3EBA83A9" w:rsidP="344503CD" w:rsidRDefault="3EBA83A9" w14:paraId="7F52222E" w14:textId="5314124C">
            <w:pPr>
              <w:pStyle w:val="TableParagraph"/>
              <w:numPr>
                <w:ilvl w:val="0"/>
                <w:numId w:val="2"/>
              </w:numPr>
              <w:tabs>
                <w:tab w:val="left" w:leader="none" w:pos="190"/>
              </w:tabs>
              <w:ind w:right="844" w:firstLine="0"/>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aanpassing</w:t>
            </w:r>
            <w:r w:rsidRPr="344503CD" w:rsidR="3EBA83A9">
              <w:rPr>
                <w:rFonts w:ascii="Century Gothic" w:hAnsi="Century Gothic" w:eastAsia="Century Gothic" w:cs="Century Gothic"/>
                <w:b w:val="0"/>
                <w:bCs w:val="0"/>
                <w:i w:val="0"/>
                <w:iCs w:val="0"/>
                <w:color w:val="auto"/>
                <w:sz w:val="20"/>
                <w:szCs w:val="20"/>
                <w:lang w:val="nl-NL"/>
              </w:rPr>
              <w:t xml:space="preserve"> programma</w:t>
            </w:r>
          </w:p>
          <w:p w:rsidR="3EBA83A9" w:rsidP="344503CD" w:rsidRDefault="3EBA83A9" w14:paraId="643494E2" w14:textId="5DBCF23B">
            <w:pPr>
              <w:pStyle w:val="TableParagraph"/>
              <w:numPr>
                <w:ilvl w:val="0"/>
                <w:numId w:val="2"/>
              </w:numPr>
              <w:tabs>
                <w:tab w:val="left" w:leader="none" w:pos="190"/>
              </w:tabs>
              <w:ind w:right="897" w:firstLine="0"/>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toetsing</w:t>
            </w:r>
            <w:r w:rsidRPr="344503CD" w:rsidR="3EBA83A9">
              <w:rPr>
                <w:rFonts w:ascii="Century Gothic" w:hAnsi="Century Gothic" w:eastAsia="Century Gothic" w:cs="Century Gothic"/>
                <w:b w:val="0"/>
                <w:bCs w:val="0"/>
                <w:i w:val="0"/>
                <w:iCs w:val="0"/>
                <w:color w:val="auto"/>
                <w:sz w:val="20"/>
                <w:szCs w:val="20"/>
                <w:lang w:val="nl-NL"/>
              </w:rPr>
              <w:t>, beoordeling</w:t>
            </w:r>
          </w:p>
        </w:tc>
        <w:tc>
          <w:tcPr>
            <w:tcW w:w="280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090BCDEA" w14:textId="146A738E">
            <w:pPr>
              <w:pStyle w:val="TableParagraph"/>
              <w:numPr>
                <w:ilvl w:val="0"/>
                <w:numId w:val="3"/>
              </w:numPr>
              <w:tabs>
                <w:tab w:val="left" w:leader="none" w:pos="370"/>
              </w:tabs>
              <w:spacing w:before="2"/>
              <w:ind w:right="317" w:firstLine="0"/>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vakanties</w:t>
            </w:r>
            <w:r w:rsidRPr="344503CD" w:rsidR="3EBA83A9">
              <w:rPr>
                <w:rFonts w:ascii="Century Gothic" w:hAnsi="Century Gothic" w:eastAsia="Century Gothic" w:cs="Century Gothic"/>
                <w:b w:val="0"/>
                <w:bCs w:val="0"/>
                <w:i w:val="0"/>
                <w:iCs w:val="0"/>
                <w:color w:val="auto"/>
                <w:sz w:val="20"/>
                <w:szCs w:val="20"/>
                <w:lang w:val="nl-NL"/>
              </w:rPr>
              <w:t>, vrije dagen schoolbijdrage</w:t>
            </w:r>
          </w:p>
          <w:p w:rsidR="3EBA83A9" w:rsidP="344503CD" w:rsidRDefault="3EBA83A9" w14:paraId="12433D4D" w14:textId="65BB2165">
            <w:pPr>
              <w:pStyle w:val="TableParagraph"/>
              <w:spacing w:line="244" w:lineRule="exact"/>
              <w:ind w:left="249"/>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inzetten</w:t>
            </w:r>
            <w:r w:rsidRPr="344503CD" w:rsidR="3EBA83A9">
              <w:rPr>
                <w:rFonts w:ascii="Century Gothic" w:hAnsi="Century Gothic" w:eastAsia="Century Gothic" w:cs="Century Gothic"/>
                <w:b w:val="0"/>
                <w:bCs w:val="0"/>
                <w:i w:val="0"/>
                <w:iCs w:val="0"/>
                <w:color w:val="auto"/>
                <w:sz w:val="20"/>
                <w:szCs w:val="20"/>
                <w:lang w:val="nl-NL"/>
              </w:rPr>
              <w:t xml:space="preserve"> </w:t>
            </w:r>
            <w:r w:rsidRPr="344503CD" w:rsidR="3EBA83A9">
              <w:rPr>
                <w:rFonts w:ascii="Century Gothic" w:hAnsi="Century Gothic" w:eastAsia="Century Gothic" w:cs="Century Gothic"/>
                <w:b w:val="0"/>
                <w:bCs w:val="0"/>
                <w:i w:val="0"/>
                <w:iCs w:val="0"/>
                <w:color w:val="auto"/>
                <w:sz w:val="20"/>
                <w:szCs w:val="20"/>
                <w:lang w:val="nl-NL"/>
              </w:rPr>
              <w:t>toetscapaciteit</w:t>
            </w:r>
          </w:p>
          <w:p w:rsidR="3EBA83A9" w:rsidP="344503CD" w:rsidRDefault="3EBA83A9" w14:paraId="5EE2013C" w14:textId="2E9B2E06">
            <w:pPr>
              <w:pStyle w:val="TableParagraph"/>
              <w:numPr>
                <w:ilvl w:val="0"/>
                <w:numId w:val="3"/>
              </w:numPr>
              <w:tabs>
                <w:tab w:val="left" w:leader="none" w:pos="370"/>
              </w:tabs>
              <w:ind w:left="370"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ziektevervanging</w:t>
            </w:r>
          </w:p>
        </w:tc>
        <w:tc>
          <w:tcPr>
            <w:tcW w:w="3945" w:type="dxa"/>
            <w:gridSpan w:val="2"/>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0DACE82E" w14:textId="2330F60A">
            <w:pPr>
              <w:pStyle w:val="TableParagraph"/>
              <w:numPr>
                <w:ilvl w:val="0"/>
                <w:numId w:val="4"/>
              </w:numPr>
              <w:tabs>
                <w:tab w:val="left" w:leader="none" w:pos="247"/>
              </w:tabs>
              <w:spacing w:before="2" w:line="245" w:lineRule="exact"/>
              <w:ind w:left="247"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seksuele</w:t>
            </w:r>
            <w:r w:rsidRPr="344503CD" w:rsidR="3EBA83A9">
              <w:rPr>
                <w:rFonts w:ascii="Century Gothic" w:hAnsi="Century Gothic" w:eastAsia="Century Gothic" w:cs="Century Gothic"/>
                <w:b w:val="0"/>
                <w:bCs w:val="0"/>
                <w:i w:val="0"/>
                <w:iCs w:val="0"/>
                <w:color w:val="auto"/>
                <w:sz w:val="20"/>
                <w:szCs w:val="20"/>
                <w:lang w:val="nl-NL"/>
              </w:rPr>
              <w:t xml:space="preserve"> intimidatie</w:t>
            </w:r>
          </w:p>
          <w:p w:rsidR="3EBA83A9" w:rsidP="344503CD" w:rsidRDefault="3EBA83A9" w14:paraId="237AC162" w14:textId="482883A2">
            <w:pPr>
              <w:pStyle w:val="TableParagraph"/>
              <w:numPr>
                <w:ilvl w:val="0"/>
                <w:numId w:val="4"/>
              </w:numPr>
              <w:tabs>
                <w:tab w:val="left" w:leader="none" w:pos="247"/>
              </w:tabs>
              <w:spacing w:line="245" w:lineRule="exact"/>
              <w:ind w:left="247"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agressie</w:t>
            </w:r>
          </w:p>
          <w:p w:rsidR="3EBA83A9" w:rsidP="344503CD" w:rsidRDefault="3EBA83A9" w14:paraId="70DA37EC" w14:textId="574E4BD5">
            <w:pPr>
              <w:pStyle w:val="TableParagraph"/>
              <w:numPr>
                <w:ilvl w:val="0"/>
                <w:numId w:val="4"/>
              </w:numPr>
              <w:tabs>
                <w:tab w:val="left" w:leader="none" w:pos="247"/>
              </w:tabs>
              <w:spacing w:line="245" w:lineRule="exact"/>
              <w:ind w:left="247"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geweld</w:t>
            </w:r>
          </w:p>
          <w:p w:rsidR="3EBA83A9" w:rsidP="344503CD" w:rsidRDefault="3EBA83A9" w14:paraId="4BE9D0B4" w14:textId="3B62D0F5">
            <w:pPr>
              <w:pStyle w:val="TableParagraph"/>
              <w:numPr>
                <w:ilvl w:val="0"/>
                <w:numId w:val="4"/>
              </w:numPr>
              <w:tabs>
                <w:tab w:val="left" w:leader="none" w:pos="247"/>
              </w:tabs>
              <w:ind w:left="247"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racisme</w:t>
            </w:r>
          </w:p>
          <w:p w:rsidR="3EBA83A9" w:rsidP="344503CD" w:rsidRDefault="3EBA83A9" w14:paraId="595C450B" w14:textId="67475287">
            <w:pPr>
              <w:pStyle w:val="TableParagraph"/>
              <w:numPr>
                <w:ilvl w:val="0"/>
                <w:numId w:val="4"/>
              </w:numPr>
              <w:tabs>
                <w:tab w:val="left" w:leader="none" w:pos="247"/>
              </w:tabs>
              <w:spacing w:before="2" w:line="245" w:lineRule="exact"/>
              <w:ind w:left="247"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discriminatie</w:t>
            </w:r>
          </w:p>
          <w:p w:rsidR="3EBA83A9" w:rsidP="344503CD" w:rsidRDefault="3EBA83A9" w14:paraId="51B9B415" w14:textId="43402A50">
            <w:pPr>
              <w:pStyle w:val="TableParagraph"/>
              <w:numPr>
                <w:ilvl w:val="0"/>
                <w:numId w:val="4"/>
              </w:numPr>
              <w:tabs>
                <w:tab w:val="left" w:leader="none" w:pos="247"/>
              </w:tabs>
              <w:ind w:left="247" w:hanging="121"/>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pesten</w:t>
            </w:r>
          </w:p>
        </w:tc>
      </w:tr>
      <w:tr w:rsidR="3EBA83A9" w:rsidTr="344503CD" w14:paraId="02319802">
        <w:trPr>
          <w:trHeight w:val="300"/>
        </w:trPr>
        <w:tc>
          <w:tcPr>
            <w:tcW w:w="2430" w:type="dxa"/>
            <w:tcBorders>
              <w:top w:val="doub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5E8FEB14" w14:textId="3B9846B7">
            <w:pPr>
              <w:rPr>
                <w:rFonts w:ascii="Times New Roman" w:hAnsi="Times New Roman" w:eastAsia="Times New Roman" w:cs="Times New Roman"/>
                <w:b w:val="0"/>
                <w:bCs w:val="0"/>
                <w:i w:val="0"/>
                <w:iCs w:val="0"/>
                <w:color w:val="auto"/>
                <w:sz w:val="20"/>
                <w:szCs w:val="20"/>
              </w:rPr>
            </w:pPr>
          </w:p>
        </w:tc>
        <w:tc>
          <w:tcPr>
            <w:tcW w:w="280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200FDB10" w14:textId="6149DDF1">
            <w:pPr>
              <w:rPr>
                <w:rFonts w:ascii="Times New Roman" w:hAnsi="Times New Roman" w:eastAsia="Times New Roman" w:cs="Times New Roman"/>
                <w:b w:val="0"/>
                <w:bCs w:val="0"/>
                <w:i w:val="0"/>
                <w:iCs w:val="0"/>
                <w:color w:val="auto"/>
                <w:sz w:val="20"/>
                <w:szCs w:val="20"/>
              </w:rPr>
            </w:pPr>
          </w:p>
        </w:tc>
        <w:tc>
          <w:tcPr>
            <w:tcW w:w="1860"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3A5F3355" w14:textId="169A35B8">
            <w:pPr>
              <w:pStyle w:val="TableParagraph"/>
              <w:ind w:left="126"/>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Leerling/</w:t>
            </w:r>
            <w:r w:rsidRPr="344503CD" w:rsidR="6DC74DBB">
              <w:rPr>
                <w:rFonts w:ascii="Century Gothic" w:hAnsi="Century Gothic" w:eastAsia="Century Gothic" w:cs="Century Gothic"/>
                <w:b w:val="0"/>
                <w:bCs w:val="0"/>
                <w:i w:val="0"/>
                <w:iCs w:val="0"/>
                <w:color w:val="auto"/>
                <w:sz w:val="20"/>
                <w:szCs w:val="20"/>
                <w:lang w:val="nl-NL"/>
              </w:rPr>
              <w:t xml:space="preserve"> </w:t>
            </w:r>
            <w:r w:rsidRPr="344503CD" w:rsidR="3EBA83A9">
              <w:rPr>
                <w:rFonts w:ascii="Century Gothic" w:hAnsi="Century Gothic" w:eastAsia="Century Gothic" w:cs="Century Gothic"/>
                <w:b w:val="0"/>
                <w:bCs w:val="0"/>
                <w:i w:val="0"/>
                <w:iCs w:val="0"/>
                <w:color w:val="auto"/>
                <w:sz w:val="20"/>
                <w:szCs w:val="20"/>
                <w:lang w:val="nl-NL"/>
              </w:rPr>
              <w:t>leerling</w:t>
            </w:r>
          </w:p>
        </w:tc>
        <w:tc>
          <w:tcPr>
            <w:tcW w:w="208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078F95AF" w14:textId="2D0EB8A5">
            <w:pPr>
              <w:pStyle w:val="TableParagraph"/>
              <w:ind w:left="78"/>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Volwassene/</w:t>
            </w:r>
            <w:r w:rsidRPr="344503CD" w:rsidR="3EE8ACE9">
              <w:rPr>
                <w:rFonts w:ascii="Century Gothic" w:hAnsi="Century Gothic" w:eastAsia="Century Gothic" w:cs="Century Gothic"/>
                <w:b w:val="0"/>
                <w:bCs w:val="0"/>
                <w:i w:val="0"/>
                <w:iCs w:val="0"/>
                <w:color w:val="auto"/>
                <w:sz w:val="20"/>
                <w:szCs w:val="20"/>
                <w:lang w:val="nl-NL"/>
              </w:rPr>
              <w:t xml:space="preserve"> </w:t>
            </w:r>
            <w:r w:rsidRPr="344503CD" w:rsidR="3EBA83A9">
              <w:rPr>
                <w:rFonts w:ascii="Century Gothic" w:hAnsi="Century Gothic" w:eastAsia="Century Gothic" w:cs="Century Gothic"/>
                <w:b w:val="0"/>
                <w:bCs w:val="0"/>
                <w:i w:val="0"/>
                <w:iCs w:val="0"/>
                <w:color w:val="auto"/>
                <w:sz w:val="20"/>
                <w:szCs w:val="20"/>
                <w:lang w:val="nl-NL"/>
              </w:rPr>
              <w:t>leerling</w:t>
            </w:r>
          </w:p>
        </w:tc>
      </w:tr>
      <w:tr w:rsidR="3EBA83A9" w:rsidTr="344503CD" w14:paraId="61038151">
        <w:trPr>
          <w:trHeight w:val="300"/>
        </w:trPr>
        <w:tc>
          <w:tcPr>
            <w:tcW w:w="2430" w:type="dxa"/>
            <w:tcBorders>
              <w:top w:val="doub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6AE50B68" w14:textId="3D7272A7">
            <w:pPr>
              <w:pStyle w:val="TableParagraph"/>
              <w:ind w:left="69"/>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Gesprek met de groepsleerkracht/</w:t>
            </w:r>
          </w:p>
          <w:p w:rsidR="3EBA83A9" w:rsidP="344503CD" w:rsidRDefault="3EBA83A9" w14:paraId="15913D3B" w14:textId="58E33A6A">
            <w:pPr>
              <w:pStyle w:val="TableParagraph"/>
              <w:spacing w:before="119"/>
              <w:ind w:left="69"/>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vakdocent</w:t>
            </w:r>
          </w:p>
        </w:tc>
        <w:tc>
          <w:tcPr>
            <w:tcW w:w="280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5BD698F1" w14:textId="2DC7C991">
            <w:pPr>
              <w:rPr>
                <w:rFonts w:ascii="Times New Roman" w:hAnsi="Times New Roman" w:eastAsia="Times New Roman" w:cs="Times New Roman"/>
                <w:b w:val="0"/>
                <w:bCs w:val="0"/>
                <w:i w:val="0"/>
                <w:iCs w:val="0"/>
                <w:color w:val="auto"/>
                <w:sz w:val="20"/>
                <w:szCs w:val="20"/>
              </w:rPr>
            </w:pPr>
          </w:p>
        </w:tc>
        <w:tc>
          <w:tcPr>
            <w:tcW w:w="1860"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1B11800B" w14:textId="401D2B7A">
            <w:pPr>
              <w:pStyle w:val="TableParagraph"/>
              <w:ind w:left="126"/>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Gesprek met de groepsleerkracht</w:t>
            </w:r>
          </w:p>
        </w:tc>
        <w:tc>
          <w:tcPr>
            <w:tcW w:w="208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3E42146B" w14:textId="51D9022B">
            <w:pPr>
              <w:pStyle w:val="TableParagraph"/>
              <w:ind w:left="62"/>
              <w:rPr>
                <w:rFonts w:ascii="Century Gothic" w:hAnsi="Century Gothic" w:eastAsia="Century Gothic" w:cs="Century Gothic"/>
                <w:b w:val="0"/>
                <w:bCs w:val="0"/>
                <w:i w:val="0"/>
                <w:iCs w:val="0"/>
                <w:color w:val="auto"/>
                <w:sz w:val="20"/>
                <w:szCs w:val="20"/>
              </w:rPr>
            </w:pPr>
            <w:r w:rsidRPr="344503CD" w:rsidR="3EBA83A9">
              <w:rPr>
                <w:rFonts w:ascii="Century Gothic" w:hAnsi="Century Gothic" w:eastAsia="Century Gothic" w:cs="Century Gothic"/>
                <w:b w:val="0"/>
                <w:bCs w:val="0"/>
                <w:i w:val="0"/>
                <w:iCs w:val="0"/>
                <w:color w:val="auto"/>
                <w:sz w:val="20"/>
                <w:szCs w:val="20"/>
                <w:lang w:val="nl-NL"/>
              </w:rPr>
              <w:t>Gesprek met de groepsleerkracht</w:t>
            </w:r>
          </w:p>
        </w:tc>
      </w:tr>
    </w:tbl>
    <w:p w:rsidR="00A75418" w:rsidP="344503CD" w:rsidRDefault="00A75418" w14:paraId="7B5CAEB5" w14:textId="6AEAECF7">
      <w:pPr>
        <w:rPr>
          <w:color w:val="auto"/>
        </w:rPr>
      </w:pPr>
    </w:p>
    <w:tbl>
      <w:tblPr>
        <w:tblStyle w:val="TableGrid"/>
        <w:bidiVisual w:val="0"/>
        <w:tblW w:w="0" w:type="auto"/>
        <w:tblInd w:w="465" w:type="dxa"/>
        <w:tblBorders>
          <w:top w:val="single" w:sz="6"/>
          <w:left w:val="single" w:sz="6"/>
          <w:bottom w:val="single" w:sz="6"/>
          <w:right w:val="single" w:sz="6"/>
        </w:tblBorders>
        <w:tblLayout w:type="fixed"/>
        <w:tblLook w:val="0000" w:firstRow="0" w:lastRow="0" w:firstColumn="0" w:lastColumn="0" w:noHBand="0" w:noVBand="0"/>
      </w:tblPr>
      <w:tblGrid>
        <w:gridCol w:w="5010"/>
        <w:gridCol w:w="1935"/>
        <w:gridCol w:w="2295"/>
      </w:tblGrid>
      <w:tr w:rsidR="3EBA83A9" w:rsidTr="344503CD" w14:paraId="40DE5082">
        <w:trPr>
          <w:trHeight w:val="300"/>
        </w:trPr>
        <w:tc>
          <w:tcPr>
            <w:tcW w:w="5010" w:type="dxa"/>
            <w:tcBorders>
              <w:top w:val="sing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52ACFD26" w14:textId="30C93B40">
            <w:pPr>
              <w:pStyle w:val="TableParagraph"/>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0"/>
                <w:bCs w:val="0"/>
                <w:i w:val="0"/>
                <w:iCs w:val="0"/>
                <w:caps w:val="0"/>
                <w:smallCaps w:val="0"/>
                <w:color w:val="auto"/>
                <w:sz w:val="20"/>
                <w:szCs w:val="20"/>
                <w:lang w:val="nl-NL"/>
              </w:rPr>
              <w:t>Indien</w:t>
            </w:r>
            <w:r w:rsidRPr="344503CD" w:rsidR="3EBA83A9">
              <w:rPr>
                <w:rFonts w:ascii="Century Gothic" w:hAnsi="Century Gothic" w:eastAsia="Century Gothic" w:cs="Century Gothic"/>
                <w:b w:val="0"/>
                <w:bCs w:val="0"/>
                <w:i w:val="0"/>
                <w:iCs w:val="0"/>
                <w:caps w:val="0"/>
                <w:smallCaps w:val="0"/>
                <w:color w:val="auto"/>
                <w:sz w:val="20"/>
                <w:szCs w:val="20"/>
                <w:lang w:val="nl-NL"/>
              </w:rPr>
              <w:t xml:space="preserve"> geen overeenstemming:</w:t>
            </w:r>
          </w:p>
          <w:p w:rsidR="3EBA83A9" w:rsidP="344503CD" w:rsidRDefault="3EBA83A9" w14:paraId="1F43BB32" w14:textId="588FF52E">
            <w:pPr>
              <w:pStyle w:val="TableParagraph"/>
              <w:spacing w:before="120"/>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1"/>
                <w:bCs w:val="1"/>
                <w:i w:val="0"/>
                <w:iCs w:val="0"/>
                <w:caps w:val="0"/>
                <w:smallCaps w:val="0"/>
                <w:color w:val="auto"/>
                <w:sz w:val="20"/>
                <w:szCs w:val="20"/>
                <w:lang w:val="nl-NL"/>
              </w:rPr>
              <w:t>Gesprek met de schoolleiding</w:t>
            </w:r>
          </w:p>
        </w:tc>
        <w:tc>
          <w:tcPr>
            <w:tcW w:w="1935" w:type="dxa"/>
            <w:tcBorders>
              <w:top w:val="sing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6CA63A67" w14:textId="6CAE1338">
            <w:pPr>
              <w:rPr>
                <w:rFonts w:ascii="Times New Roman" w:hAnsi="Times New Roman" w:eastAsia="Times New Roman" w:cs="Times New Roman"/>
                <w:b w:val="0"/>
                <w:bCs w:val="0"/>
                <w:i w:val="0"/>
                <w:iCs w:val="0"/>
                <w:caps w:val="0"/>
                <w:smallCaps w:val="0"/>
                <w:color w:val="auto" w:themeColor="text1" w:themeTint="FF" w:themeShade="FF"/>
                <w:sz w:val="18"/>
                <w:szCs w:val="18"/>
              </w:rPr>
            </w:pPr>
          </w:p>
        </w:tc>
        <w:tc>
          <w:tcPr>
            <w:tcW w:w="2295" w:type="dxa"/>
            <w:tcBorders>
              <w:top w:val="sing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6E4BD777" w14:textId="68B11F81">
            <w:pPr>
              <w:rPr>
                <w:rFonts w:ascii="Times New Roman" w:hAnsi="Times New Roman" w:eastAsia="Times New Roman" w:cs="Times New Roman"/>
                <w:b w:val="0"/>
                <w:bCs w:val="0"/>
                <w:i w:val="0"/>
                <w:iCs w:val="0"/>
                <w:caps w:val="0"/>
                <w:smallCaps w:val="0"/>
                <w:color w:val="auto" w:themeColor="text1" w:themeTint="FF" w:themeShade="FF"/>
                <w:sz w:val="18"/>
                <w:szCs w:val="18"/>
              </w:rPr>
            </w:pPr>
          </w:p>
        </w:tc>
      </w:tr>
      <w:tr w:rsidR="3EBA83A9" w:rsidTr="344503CD" w14:paraId="7C42DE37">
        <w:trPr>
          <w:trHeight w:val="300"/>
        </w:trPr>
        <w:tc>
          <w:tcPr>
            <w:tcW w:w="5010" w:type="dxa"/>
            <w:tcBorders>
              <w:top w:val="doub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4B0AAB6D" w14:textId="179C4403">
            <w:pPr>
              <w:pStyle w:val="TableParagraph"/>
              <w:spacing w:before="2"/>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0"/>
                <w:bCs w:val="0"/>
                <w:i w:val="0"/>
                <w:iCs w:val="0"/>
                <w:caps w:val="0"/>
                <w:smallCaps w:val="0"/>
                <w:color w:val="auto"/>
                <w:sz w:val="20"/>
                <w:szCs w:val="20"/>
                <w:lang w:val="nl-NL"/>
              </w:rPr>
              <w:t>Indien</w:t>
            </w:r>
            <w:r w:rsidRPr="344503CD" w:rsidR="3EBA83A9">
              <w:rPr>
                <w:rFonts w:ascii="Century Gothic" w:hAnsi="Century Gothic" w:eastAsia="Century Gothic" w:cs="Century Gothic"/>
                <w:b w:val="0"/>
                <w:bCs w:val="0"/>
                <w:i w:val="0"/>
                <w:iCs w:val="0"/>
                <w:caps w:val="0"/>
                <w:smallCaps w:val="0"/>
                <w:color w:val="auto"/>
                <w:sz w:val="20"/>
                <w:szCs w:val="20"/>
                <w:lang w:val="nl-NL"/>
              </w:rPr>
              <w:t xml:space="preserve"> geen overeenstemming </w:t>
            </w:r>
            <w:r w:rsidRPr="344503CD" w:rsidR="3EBA83A9">
              <w:rPr>
                <w:rFonts w:ascii="Century Gothic" w:hAnsi="Century Gothic" w:eastAsia="Century Gothic" w:cs="Century Gothic"/>
                <w:b w:val="0"/>
                <w:bCs w:val="0"/>
                <w:i w:val="0"/>
                <w:iCs w:val="0"/>
                <w:caps w:val="0"/>
                <w:smallCaps w:val="0"/>
                <w:color w:val="auto"/>
                <w:sz w:val="20"/>
                <w:szCs w:val="20"/>
                <w:lang w:val="nl-NL"/>
              </w:rPr>
              <w:t>zonodig</w:t>
            </w:r>
            <w:r w:rsidRPr="344503CD" w:rsidR="3EBA83A9">
              <w:rPr>
                <w:rFonts w:ascii="Century Gothic" w:hAnsi="Century Gothic" w:eastAsia="Century Gothic" w:cs="Century Gothic"/>
                <w:b w:val="0"/>
                <w:bCs w:val="0"/>
                <w:i w:val="0"/>
                <w:iCs w:val="0"/>
                <w:caps w:val="0"/>
                <w:smallCaps w:val="0"/>
                <w:color w:val="auto"/>
                <w:sz w:val="20"/>
                <w:szCs w:val="20"/>
                <w:lang w:val="nl-NL"/>
              </w:rPr>
              <w:t>:</w:t>
            </w:r>
          </w:p>
          <w:p w:rsidR="3EBA83A9" w:rsidP="344503CD" w:rsidRDefault="3EBA83A9" w14:paraId="439817A6" w14:textId="7157ACEC">
            <w:pPr>
              <w:pStyle w:val="TableParagraph"/>
              <w:spacing w:before="120"/>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1"/>
                <w:bCs w:val="1"/>
                <w:i w:val="0"/>
                <w:iCs w:val="0"/>
                <w:caps w:val="0"/>
                <w:smallCaps w:val="0"/>
                <w:color w:val="auto"/>
                <w:sz w:val="20"/>
                <w:szCs w:val="20"/>
                <w:lang w:val="nl-NL"/>
              </w:rPr>
              <w:t>Gesprek met de verenigingsdirecteur</w:t>
            </w:r>
          </w:p>
        </w:tc>
        <w:tc>
          <w:tcPr>
            <w:tcW w:w="193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3E03BCDB" w14:textId="5292A7B6">
            <w:pPr>
              <w:rPr>
                <w:rFonts w:ascii="Times New Roman" w:hAnsi="Times New Roman" w:eastAsia="Times New Roman" w:cs="Times New Roman"/>
                <w:b w:val="0"/>
                <w:bCs w:val="0"/>
                <w:i w:val="0"/>
                <w:iCs w:val="0"/>
                <w:caps w:val="0"/>
                <w:smallCaps w:val="0"/>
                <w:color w:val="auto" w:themeColor="text1" w:themeTint="FF" w:themeShade="FF"/>
                <w:sz w:val="18"/>
                <w:szCs w:val="18"/>
              </w:rPr>
            </w:pPr>
          </w:p>
        </w:tc>
        <w:tc>
          <w:tcPr>
            <w:tcW w:w="2295" w:type="dxa"/>
            <w:tcBorders>
              <w:top w:val="double" w:color="000000" w:themeColor="text1" w:sz="6"/>
              <w:left w:val="double" w:color="000000" w:themeColor="text1" w:sz="6"/>
              <w:bottom w:val="double" w:color="000000" w:themeColor="text1" w:sz="6"/>
              <w:right w:val="double" w:color="000000" w:themeColor="text1" w:sz="6"/>
            </w:tcBorders>
            <w:tcMar/>
            <w:vAlign w:val="top"/>
          </w:tcPr>
          <w:p w:rsidR="3EBA83A9" w:rsidP="344503CD" w:rsidRDefault="3EBA83A9" w14:paraId="582F17AC" w14:textId="06116C9C">
            <w:pPr>
              <w:rPr>
                <w:rFonts w:ascii="Times New Roman" w:hAnsi="Times New Roman" w:eastAsia="Times New Roman" w:cs="Times New Roman"/>
                <w:b w:val="0"/>
                <w:bCs w:val="0"/>
                <w:i w:val="0"/>
                <w:iCs w:val="0"/>
                <w:caps w:val="0"/>
                <w:smallCaps w:val="0"/>
                <w:color w:val="auto" w:themeColor="text1" w:themeTint="FF" w:themeShade="FF"/>
                <w:sz w:val="18"/>
                <w:szCs w:val="18"/>
              </w:rPr>
            </w:pPr>
          </w:p>
        </w:tc>
      </w:tr>
      <w:tr w:rsidR="3EBA83A9" w:rsidTr="344503CD" w14:paraId="4CF8F3E1">
        <w:trPr>
          <w:trHeight w:val="300"/>
        </w:trPr>
        <w:tc>
          <w:tcPr>
            <w:tcW w:w="9240" w:type="dxa"/>
            <w:gridSpan w:val="3"/>
            <w:tcBorders>
              <w:top w:val="doub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5C387360" w14:textId="2FCDBB9D">
            <w:pPr>
              <w:pStyle w:val="TableParagraph"/>
              <w:spacing w:before="2"/>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0"/>
                <w:bCs w:val="0"/>
                <w:i w:val="0"/>
                <w:iCs w:val="0"/>
                <w:caps w:val="0"/>
                <w:smallCaps w:val="0"/>
                <w:color w:val="auto"/>
                <w:sz w:val="20"/>
                <w:szCs w:val="20"/>
                <w:lang w:val="nl-NL"/>
              </w:rPr>
              <w:t>Indien</w:t>
            </w:r>
            <w:r w:rsidRPr="344503CD" w:rsidR="3EBA83A9">
              <w:rPr>
                <w:rFonts w:ascii="Century Gothic" w:hAnsi="Century Gothic" w:eastAsia="Century Gothic" w:cs="Century Gothic"/>
                <w:b w:val="0"/>
                <w:bCs w:val="0"/>
                <w:i w:val="0"/>
                <w:iCs w:val="0"/>
                <w:caps w:val="0"/>
                <w:smallCaps w:val="0"/>
                <w:color w:val="auto"/>
                <w:sz w:val="20"/>
                <w:szCs w:val="20"/>
                <w:lang w:val="nl-NL"/>
              </w:rPr>
              <w:t xml:space="preserve"> geen overeenstemming </w:t>
            </w:r>
            <w:r w:rsidRPr="344503CD" w:rsidR="3EBA83A9">
              <w:rPr>
                <w:rFonts w:ascii="Century Gothic" w:hAnsi="Century Gothic" w:eastAsia="Century Gothic" w:cs="Century Gothic"/>
                <w:b w:val="0"/>
                <w:bCs w:val="0"/>
                <w:i w:val="0"/>
                <w:iCs w:val="0"/>
                <w:caps w:val="0"/>
                <w:smallCaps w:val="0"/>
                <w:color w:val="auto"/>
                <w:sz w:val="20"/>
                <w:szCs w:val="20"/>
                <w:lang w:val="nl-NL"/>
              </w:rPr>
              <w:t>zonodig</w:t>
            </w:r>
            <w:r w:rsidRPr="344503CD" w:rsidR="3EBA83A9">
              <w:rPr>
                <w:rFonts w:ascii="Century Gothic" w:hAnsi="Century Gothic" w:eastAsia="Century Gothic" w:cs="Century Gothic"/>
                <w:b w:val="0"/>
                <w:bCs w:val="0"/>
                <w:i w:val="0"/>
                <w:iCs w:val="0"/>
                <w:caps w:val="0"/>
                <w:smallCaps w:val="0"/>
                <w:color w:val="auto"/>
                <w:sz w:val="20"/>
                <w:szCs w:val="20"/>
                <w:lang w:val="nl-NL"/>
              </w:rPr>
              <w:t>:</w:t>
            </w:r>
          </w:p>
          <w:p w:rsidR="3EBA83A9" w:rsidP="344503CD" w:rsidRDefault="3EBA83A9" w14:paraId="0157AEF3" w14:textId="6B56F29A">
            <w:pPr>
              <w:pStyle w:val="TableParagraph"/>
              <w:spacing w:before="120"/>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1"/>
                <w:bCs w:val="1"/>
                <w:i w:val="0"/>
                <w:iCs w:val="0"/>
                <w:caps w:val="0"/>
                <w:smallCaps w:val="0"/>
                <w:color w:val="auto"/>
                <w:sz w:val="20"/>
                <w:szCs w:val="20"/>
                <w:lang w:val="nl-NL"/>
              </w:rPr>
              <w:t>Gesprek met de interne contactpersoon</w:t>
            </w:r>
          </w:p>
        </w:tc>
      </w:tr>
      <w:tr w:rsidR="3EBA83A9" w:rsidTr="344503CD" w14:paraId="391E1113">
        <w:trPr>
          <w:trHeight w:val="300"/>
        </w:trPr>
        <w:tc>
          <w:tcPr>
            <w:tcW w:w="9240" w:type="dxa"/>
            <w:gridSpan w:val="3"/>
            <w:tcBorders>
              <w:top w:val="double" w:color="000000" w:themeColor="text1" w:sz="6"/>
              <w:left w:val="single" w:color="000000" w:themeColor="text1" w:sz="6"/>
              <w:bottom w:val="double" w:color="000000" w:themeColor="text1" w:sz="6"/>
              <w:right w:val="double" w:color="000000" w:themeColor="text1" w:sz="6"/>
            </w:tcBorders>
            <w:tcMar/>
            <w:vAlign w:val="top"/>
          </w:tcPr>
          <w:p w:rsidR="3EBA83A9" w:rsidP="344503CD" w:rsidRDefault="3EBA83A9" w14:paraId="4E0C46E4" w14:textId="2E394EC9">
            <w:pPr>
              <w:pStyle w:val="TableParagraph"/>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0"/>
                <w:bCs w:val="0"/>
                <w:i w:val="0"/>
                <w:iCs w:val="0"/>
                <w:caps w:val="0"/>
                <w:smallCaps w:val="0"/>
                <w:color w:val="auto"/>
                <w:sz w:val="20"/>
                <w:szCs w:val="20"/>
                <w:lang w:val="nl-NL"/>
              </w:rPr>
              <w:t>Indien</w:t>
            </w:r>
            <w:r w:rsidRPr="344503CD" w:rsidR="3EBA83A9">
              <w:rPr>
                <w:rFonts w:ascii="Century Gothic" w:hAnsi="Century Gothic" w:eastAsia="Century Gothic" w:cs="Century Gothic"/>
                <w:b w:val="0"/>
                <w:bCs w:val="0"/>
                <w:i w:val="0"/>
                <w:iCs w:val="0"/>
                <w:caps w:val="0"/>
                <w:smallCaps w:val="0"/>
                <w:color w:val="auto"/>
                <w:sz w:val="20"/>
                <w:szCs w:val="20"/>
                <w:lang w:val="nl-NL"/>
              </w:rPr>
              <w:t xml:space="preserve"> geen overeenstemming:</w:t>
            </w:r>
          </w:p>
          <w:p w:rsidR="3EBA83A9" w:rsidP="344503CD" w:rsidRDefault="3EBA83A9" w14:paraId="15DFB09F" w14:textId="0A909894">
            <w:pPr>
              <w:pStyle w:val="TableParagraph"/>
              <w:spacing w:before="122"/>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1"/>
                <w:bCs w:val="1"/>
                <w:i w:val="0"/>
                <w:iCs w:val="0"/>
                <w:caps w:val="0"/>
                <w:smallCaps w:val="0"/>
                <w:color w:val="auto"/>
                <w:sz w:val="20"/>
                <w:szCs w:val="20"/>
                <w:lang w:val="nl-NL"/>
              </w:rPr>
              <w:t>gesprek</w:t>
            </w:r>
            <w:r w:rsidRPr="344503CD" w:rsidR="3EBA83A9">
              <w:rPr>
                <w:rFonts w:ascii="Century Gothic" w:hAnsi="Century Gothic" w:eastAsia="Century Gothic" w:cs="Century Gothic"/>
                <w:b w:val="1"/>
                <w:bCs w:val="1"/>
                <w:i w:val="0"/>
                <w:iCs w:val="0"/>
                <w:caps w:val="0"/>
                <w:smallCaps w:val="0"/>
                <w:color w:val="auto"/>
                <w:sz w:val="20"/>
                <w:szCs w:val="20"/>
                <w:lang w:val="nl-NL"/>
              </w:rPr>
              <w:t xml:space="preserve"> met externe vertrouwenspersoon</w:t>
            </w:r>
          </w:p>
        </w:tc>
      </w:tr>
      <w:tr w:rsidR="3EBA83A9" w:rsidTr="344503CD" w14:paraId="71BC1E08">
        <w:trPr>
          <w:trHeight w:val="300"/>
        </w:trPr>
        <w:tc>
          <w:tcPr>
            <w:tcW w:w="9240" w:type="dxa"/>
            <w:gridSpan w:val="3"/>
            <w:tcBorders>
              <w:top w:val="double" w:color="000000" w:themeColor="text1" w:sz="6"/>
              <w:left w:val="single" w:color="000000" w:themeColor="text1" w:sz="6"/>
              <w:bottom w:val="single" w:color="000000" w:themeColor="text1" w:sz="6"/>
              <w:right w:val="double" w:color="000000" w:themeColor="text1" w:sz="6"/>
            </w:tcBorders>
            <w:tcMar/>
            <w:vAlign w:val="top"/>
          </w:tcPr>
          <w:p w:rsidR="3EBA83A9" w:rsidP="344503CD" w:rsidRDefault="3EBA83A9" w14:paraId="3A6F2BDC" w14:textId="77E75380">
            <w:pPr>
              <w:pStyle w:val="TableParagraph"/>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0"/>
                <w:bCs w:val="0"/>
                <w:i w:val="0"/>
                <w:iCs w:val="0"/>
                <w:caps w:val="0"/>
                <w:smallCaps w:val="0"/>
                <w:color w:val="auto"/>
                <w:sz w:val="20"/>
                <w:szCs w:val="20"/>
                <w:lang w:val="nl-NL"/>
              </w:rPr>
              <w:t>Indien</w:t>
            </w:r>
            <w:r w:rsidRPr="344503CD" w:rsidR="3EBA83A9">
              <w:rPr>
                <w:rFonts w:ascii="Century Gothic" w:hAnsi="Century Gothic" w:eastAsia="Century Gothic" w:cs="Century Gothic"/>
                <w:b w:val="0"/>
                <w:bCs w:val="0"/>
                <w:i w:val="0"/>
                <w:iCs w:val="0"/>
                <w:caps w:val="0"/>
                <w:smallCaps w:val="0"/>
                <w:color w:val="auto"/>
                <w:sz w:val="20"/>
                <w:szCs w:val="20"/>
                <w:lang w:val="nl-NL"/>
              </w:rPr>
              <w:t xml:space="preserve"> geen overeenstemming:</w:t>
            </w:r>
          </w:p>
          <w:p w:rsidR="3EBA83A9" w:rsidP="344503CD" w:rsidRDefault="3EBA83A9" w14:paraId="4E67E075" w14:textId="5CE80C8B">
            <w:pPr>
              <w:pStyle w:val="TableParagraph"/>
              <w:spacing w:before="119"/>
              <w:ind w:left="69"/>
              <w:rPr>
                <w:rFonts w:ascii="Century Gothic" w:hAnsi="Century Gothic" w:eastAsia="Century Gothic" w:cs="Century Gothic"/>
                <w:b w:val="0"/>
                <w:bCs w:val="0"/>
                <w:i w:val="0"/>
                <w:iCs w:val="0"/>
                <w:caps w:val="0"/>
                <w:smallCaps w:val="0"/>
                <w:color w:val="auto"/>
                <w:sz w:val="20"/>
                <w:szCs w:val="20"/>
              </w:rPr>
            </w:pPr>
            <w:r w:rsidRPr="344503CD" w:rsidR="3EBA83A9">
              <w:rPr>
                <w:rFonts w:ascii="Century Gothic" w:hAnsi="Century Gothic" w:eastAsia="Century Gothic" w:cs="Century Gothic"/>
                <w:b w:val="1"/>
                <w:bCs w:val="1"/>
                <w:i w:val="0"/>
                <w:iCs w:val="0"/>
                <w:caps w:val="0"/>
                <w:smallCaps w:val="0"/>
                <w:color w:val="auto"/>
                <w:sz w:val="20"/>
                <w:szCs w:val="20"/>
                <w:lang w:val="nl-NL"/>
              </w:rPr>
              <w:t>klacht</w:t>
            </w:r>
            <w:r w:rsidRPr="344503CD" w:rsidR="3EBA83A9">
              <w:rPr>
                <w:rFonts w:ascii="Century Gothic" w:hAnsi="Century Gothic" w:eastAsia="Century Gothic" w:cs="Century Gothic"/>
                <w:b w:val="1"/>
                <w:bCs w:val="1"/>
                <w:i w:val="0"/>
                <w:iCs w:val="0"/>
                <w:caps w:val="0"/>
                <w:smallCaps w:val="0"/>
                <w:color w:val="auto"/>
                <w:sz w:val="20"/>
                <w:szCs w:val="20"/>
                <w:lang w:val="nl-NL"/>
              </w:rPr>
              <w:t xml:space="preserve"> indienen bij de klachtencommissie</w:t>
            </w:r>
          </w:p>
        </w:tc>
      </w:tr>
    </w:tbl>
    <w:p w:rsidR="3EBA83A9" w:rsidP="344503CD" w:rsidRDefault="3EBA83A9" w14:paraId="071E7BCB" w14:textId="67034E83">
      <w:pPr>
        <w:rPr>
          <w:color w:val="auto"/>
        </w:rPr>
      </w:pPr>
    </w:p>
    <w:sectPr w:rsidR="00A754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33d34c98"/>
    <w:multiLevelType xmlns:w="http://schemas.openxmlformats.org/wordprocessingml/2006/main" w:val="hybridMultilevel"/>
    <w:lvl xmlns:w="http://schemas.openxmlformats.org/wordprocessingml/2006/main" w:ilvl="0">
      <w:numFmt w:val="bullet"/>
      <w:lvlText w:val="-"/>
      <w:lvlJc w:val="left"/>
      <w:pPr>
        <w:ind w:left="249" w:hanging="123"/>
      </w:pPr>
      <w:rPr>
        <w:rFonts w:hint="default" w:ascii="Century Gothic" w:hAnsi="Century Gothic"/>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9ca6bc"/>
    <w:multiLevelType xmlns:w="http://schemas.openxmlformats.org/wordprocessingml/2006/main" w:val="hybridMultilevel"/>
    <w:lvl xmlns:w="http://schemas.openxmlformats.org/wordprocessingml/2006/main" w:ilvl="0">
      <w:numFmt w:val="bullet"/>
      <w:lvlText w:val="-"/>
      <w:lvlJc w:val="left"/>
      <w:pPr>
        <w:ind w:left="249" w:hanging="123"/>
      </w:pPr>
      <w:rPr>
        <w:rFonts w:hint="default" w:ascii="Century Gothic" w:hAnsi="Century Gothic"/>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26e48a"/>
    <w:multiLevelType xmlns:w="http://schemas.openxmlformats.org/wordprocessingml/2006/main" w:val="hybridMultilevel"/>
    <w:lvl xmlns:w="http://schemas.openxmlformats.org/wordprocessingml/2006/main" w:ilvl="0">
      <w:numFmt w:val="bullet"/>
      <w:lvlText w:val="-"/>
      <w:lvlJc w:val="left"/>
      <w:pPr>
        <w:ind w:left="69" w:hanging="123"/>
      </w:pPr>
      <w:rPr>
        <w:rFonts w:hint="default" w:ascii="Century Gothic" w:hAnsi="Century Gothic"/>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7d1e0e"/>
    <w:multiLevelType xmlns:w="http://schemas.openxmlformats.org/wordprocessingml/2006/main" w:val="hybridMultilevel"/>
    <w:lvl xmlns:w="http://schemas.openxmlformats.org/wordprocessingml/2006/main" w:ilvl="0">
      <w:start w:val="1"/>
      <w:numFmt w:val="lowerLetter"/>
      <w:lvlText w:val="%1."/>
      <w:lvlJc w:val="left"/>
      <w:pPr>
        <w:ind w:left="992"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DEF466"/>
    <w:rsid w:val="00A75418"/>
    <w:rsid w:val="00C450D6"/>
    <w:rsid w:val="14928225"/>
    <w:rsid w:val="23E3A7E4"/>
    <w:rsid w:val="344503CD"/>
    <w:rsid w:val="3C371D76"/>
    <w:rsid w:val="3EBA83A9"/>
    <w:rsid w:val="3EE8ACE9"/>
    <w:rsid w:val="43DEF466"/>
    <w:rsid w:val="4C160A8F"/>
    <w:rsid w:val="60289B3B"/>
    <w:rsid w:val="689598C1"/>
    <w:rsid w:val="6DC74DBB"/>
    <w:rsid w:val="7653EF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F466"/>
  <w15:chartTrackingRefBased/>
  <w15:docId w15:val="{D684BF2B-AF49-4199-9A97-05872187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ableParagraph" w:customStyle="true">
    <w:uiPriority w:val="1"/>
    <w:name w:val="Table Paragraph"/>
    <w:basedOn w:val="Standaard"/>
    <w:qFormat/>
    <w:rsid w:val="3EBA83A9"/>
    <w:rPr>
      <w:rFonts w:ascii="Century Gothic" w:hAnsi="Century Gothic" w:eastAsia="Century Gothic" w:cs="Century Gothic" w:asciiTheme="minorAscii" w:hAnsiTheme="minorAscii" w:eastAsiaTheme="minorAscii" w:cstheme="minorBidi"/>
      <w:sz w:val="22"/>
      <w:szCs w:val="22"/>
      <w:lang w:val="nl-NL"/>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Standaard"/>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81470535" /><Relationship Type="http://schemas.openxmlformats.org/officeDocument/2006/relationships/image" Target="/media/image2.png" Id="rId744108941" /><Relationship Type="http://schemas.openxmlformats.org/officeDocument/2006/relationships/numbering" Target="numbering.xml" Id="Rc73daa578dc448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Antje Meints-de Boer</dc:creator>
  <keywords/>
  <dc:description/>
  <lastModifiedBy>Tim Hoogendoorn</lastModifiedBy>
  <revision>3</revision>
  <dcterms:created xsi:type="dcterms:W3CDTF">2025-09-01T09:01:00.0000000Z</dcterms:created>
  <dcterms:modified xsi:type="dcterms:W3CDTF">2025-09-01T09:22:22.5562877Z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9ecdac-5d18-47ef-9361-42e65346f43f_Enabled">
    <vt:lpwstr>true</vt:lpwstr>
  </property>
  <property fmtid="{D5CDD505-2E9C-101B-9397-08002B2CF9AE}" pid="3" name="MSIP_Label_dc9ecdac-5d18-47ef-9361-42e65346f43f_SetDate">
    <vt:lpwstr>2025-09-01T09:01:58Z</vt:lpwstr>
  </property>
  <property fmtid="{D5CDD505-2E9C-101B-9397-08002B2CF9AE}" pid="4" name="MSIP_Label_dc9ecdac-5d18-47ef-9361-42e65346f43f_Method">
    <vt:lpwstr>Standard</vt:lpwstr>
  </property>
  <property fmtid="{D5CDD505-2E9C-101B-9397-08002B2CF9AE}" pid="5" name="MSIP_Label_dc9ecdac-5d18-47ef-9361-42e65346f43f_Name">
    <vt:lpwstr>Openbaar</vt:lpwstr>
  </property>
  <property fmtid="{D5CDD505-2E9C-101B-9397-08002B2CF9AE}" pid="6" name="MSIP_Label_dc9ecdac-5d18-47ef-9361-42e65346f43f_SiteId">
    <vt:lpwstr>18ec64bf-4a70-436f-a90c-44b989b5a75a</vt:lpwstr>
  </property>
  <property fmtid="{D5CDD505-2E9C-101B-9397-08002B2CF9AE}" pid="7" name="MSIP_Label_dc9ecdac-5d18-47ef-9361-42e65346f43f_ActionId">
    <vt:lpwstr>2e1e25eb-c418-485a-94a8-ebfd79a6a2d8</vt:lpwstr>
  </property>
  <property fmtid="{D5CDD505-2E9C-101B-9397-08002B2CF9AE}" pid="8" name="MSIP_Label_dc9ecdac-5d18-47ef-9361-42e65346f43f_ContentBits">
    <vt:lpwstr>0</vt:lpwstr>
  </property>
  <property fmtid="{D5CDD505-2E9C-101B-9397-08002B2CF9AE}" pid="9" name="MSIP_Label_dc9ecdac-5d18-47ef-9361-42e65346f43f_Tag">
    <vt:lpwstr>10, 3, 0, 2</vt:lpwstr>
  </property>
</Properties>
</file>